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Пояснительная записка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Примерная программа профессиональной переподготовки водителей транспортных средств с категории "B" на категорию "C" (далее - Программа) разработана в соответствии с требованиями Федерального закона </w:t>
      </w:r>
      <w:hyperlink r:id="rId4" w:history="1">
        <w:r>
          <w:rPr>
            <w:rFonts w:ascii="Times New Roman" w:hAnsi="Times New Roman"/>
            <w:sz w:val="24"/>
            <w:szCs w:val="24"/>
            <w:u w:val="single"/>
          </w:rPr>
          <w:t>от 10 декабря 1995 г. N 196-ФЗ</w:t>
        </w:r>
      </w:hyperlink>
      <w:r>
        <w:rPr>
          <w:rFonts w:ascii="Times New Roman" w:hAnsi="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5" w:history="1">
        <w:r>
          <w:rPr>
            <w:rFonts w:ascii="Times New Roman" w:hAnsi="Times New Roman"/>
            <w:sz w:val="24"/>
            <w:szCs w:val="24"/>
            <w:u w:val="single"/>
          </w:rPr>
          <w:t>пунктом 3</w:t>
        </w:r>
      </w:hyperlink>
      <w:r>
        <w:rPr>
          <w:rFonts w:ascii="Times New Roman" w:hAnsi="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history="1">
        <w:r>
          <w:rPr>
            <w:rFonts w:ascii="Times New Roman" w:hAnsi="Times New Roman"/>
            <w:sz w:val="24"/>
            <w:szCs w:val="24"/>
            <w:u w:val="single"/>
          </w:rPr>
          <w:t>пунктом 2</w:t>
        </w:r>
      </w:hyperlink>
      <w:r>
        <w:rPr>
          <w:rFonts w:ascii="Times New Roman" w:hAnsi="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7" w:history="1">
        <w:r>
          <w:rPr>
            <w:rFonts w:ascii="Times New Roman" w:hAnsi="Times New Roman"/>
            <w:sz w:val="24"/>
            <w:szCs w:val="24"/>
            <w:u w:val="single"/>
          </w:rPr>
          <w:t>Порядком</w:t>
        </w:r>
      </w:hyperlink>
      <w:r>
        <w:rPr>
          <w:rFonts w:ascii="Times New Roman" w:hAnsi="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history="1">
        <w:r>
          <w:rPr>
            <w:rFonts w:ascii="Times New Roman" w:hAnsi="Times New Roman"/>
            <w:sz w:val="24"/>
            <w:szCs w:val="24"/>
            <w:u w:val="single"/>
          </w:rPr>
          <w:t>требованиями</w:t>
        </w:r>
      </w:hyperlink>
      <w:r>
        <w:rPr>
          <w:rFonts w:ascii="Times New Roman" w:hAnsi="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Примерный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Специальный цикл включает учебные предметы: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"C" как объектов управления";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"C";</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транспортных средств категории "C" (с механической трансмиссией/с автоматической трансмиссией)".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Профессиональный цикл включает учебный предмет:</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"B" на категорию "C", разработанной и утвержденной организацией, осуществляющей образовательную деятельность, в соответствии с частями </w:t>
      </w:r>
      <w:hyperlink r:id="rId9" w:history="1">
        <w:r>
          <w:rPr>
            <w:rFonts w:ascii="Times New Roman" w:hAnsi="Times New Roman"/>
            <w:sz w:val="24"/>
            <w:szCs w:val="24"/>
            <w:u w:val="single"/>
          </w:rPr>
          <w:t>3</w:t>
        </w:r>
      </w:hyperlink>
      <w:r>
        <w:rPr>
          <w:rFonts w:ascii="Times New Roman" w:hAnsi="Times New Roman"/>
          <w:sz w:val="24"/>
          <w:szCs w:val="24"/>
        </w:rPr>
        <w:t xml:space="preserve"> и </w:t>
      </w:r>
      <w:hyperlink r:id="rId10" w:history="1">
        <w:r>
          <w:rPr>
            <w:rFonts w:ascii="Times New Roman" w:hAnsi="Times New Roman"/>
            <w:sz w:val="24"/>
            <w:szCs w:val="24"/>
            <w:u w:val="single"/>
          </w:rPr>
          <w:t>5</w:t>
        </w:r>
      </w:hyperlink>
      <w:r>
        <w:rPr>
          <w:rFonts w:ascii="Times New Roman" w:hAnsi="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history="1">
        <w:r>
          <w:rPr>
            <w:rFonts w:ascii="Times New Roman" w:hAnsi="Times New Roman"/>
            <w:sz w:val="24"/>
            <w:szCs w:val="24"/>
            <w:u w:val="single"/>
          </w:rPr>
          <w:t>подпункту "в"</w:t>
        </w:r>
      </w:hyperlink>
      <w:r>
        <w:rPr>
          <w:rFonts w:ascii="Times New Roman" w:hAnsi="Times New Roman"/>
          <w:sz w:val="24"/>
          <w:szCs w:val="24"/>
        </w:rPr>
        <w:t xml:space="preserve"> пункта 5 </w:t>
      </w:r>
      <w:r>
        <w:rPr>
          <w:rFonts w:ascii="Times New Roman" w:hAnsi="Times New Roman"/>
          <w:sz w:val="24"/>
          <w:szCs w:val="24"/>
        </w:rPr>
        <w:lastRenderedPageBreak/>
        <w:t>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Примерная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Примерный учебный план</w:t>
      </w:r>
    </w:p>
    <w:p w:rsidR="00AB5A3C" w:rsidRDefault="00AB5A3C" w:rsidP="00AB5A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w:t>
      </w: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B5A3C" w:rsidTr="00AB5A3C">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AB5A3C" w:rsidTr="00AB5A3C">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225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AB5A3C" w:rsidTr="00AB5A3C">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225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AB5A3C" w:rsidTr="00AB5A3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предметы специального цикла</w:t>
            </w:r>
          </w:p>
        </w:tc>
      </w:tr>
      <w:tr w:rsidR="00AB5A3C" w:rsidTr="00AB5A3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"C"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AB5A3C" w:rsidTr="00AB5A3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"C"</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AB5A3C" w:rsidTr="00AB5A3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транспортных средств категории "C"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38/36</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38/36</w:t>
            </w:r>
          </w:p>
        </w:tc>
      </w:tr>
      <w:tr w:rsidR="00AB5A3C" w:rsidTr="00AB5A3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предметы профессионального цикла</w:t>
            </w:r>
          </w:p>
        </w:tc>
      </w:tr>
      <w:tr w:rsidR="00AB5A3C" w:rsidTr="00AB5A3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r>
      <w:tr w:rsidR="00AB5A3C" w:rsidTr="00AB5A3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84/82</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22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50/48</w:t>
            </w:r>
          </w:p>
        </w:tc>
      </w:tr>
    </w:tbl>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AB5A3C" w:rsidRP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Примерные рабочие программы учебных предметов</w:t>
      </w:r>
    </w:p>
    <w:p w:rsidR="00AB5A3C" w:rsidRP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 Специальный цикл Примерной программы.</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3.1.1. Учебный предмет "Устройство и техническое обслуживание транспортных средств категории "C" как объектов управления".</w:t>
      </w:r>
    </w:p>
    <w:p w:rsidR="00AB5A3C" w:rsidRDefault="00AB5A3C" w:rsidP="00AB5A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AB5A3C" w:rsidRDefault="00AB5A3C" w:rsidP="00AB5A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AB5A3C" w:rsidTr="00AB5A3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AB5A3C" w:rsidTr="00AB5A3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AB5A3C" w:rsidTr="00AB5A3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81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AB5A3C" w:rsidTr="00AB5A3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транспортных средств</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транспортных средств категории "C"</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Техническое обслуживание</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3.1.1.1. Устройство транспортных средств.</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Pr>
          <w:rFonts w:ascii="Times New Roman" w:hAnsi="Times New Roman"/>
          <w:sz w:val="24"/>
          <w:szCs w:val="24"/>
        </w:rPr>
        <w:t>шумоизоляция</w:t>
      </w:r>
      <w:proofErr w:type="spellEnd"/>
      <w:r>
        <w:rPr>
          <w:rFonts w:ascii="Times New Roman" w:hAnsi="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sz w:val="24"/>
          <w:szCs w:val="24"/>
        </w:rPr>
        <w:t>омыватели</w:t>
      </w:r>
      <w:proofErr w:type="spellEnd"/>
      <w:r>
        <w:rPr>
          <w:rFonts w:ascii="Times New Roman" w:hAnsi="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sz w:val="24"/>
          <w:szCs w:val="24"/>
        </w:rPr>
        <w:t>цетановом</w:t>
      </w:r>
      <w:proofErr w:type="spellEnd"/>
      <w:r>
        <w:rPr>
          <w:rFonts w:ascii="Times New Roman" w:hAnsi="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особенности устройства и эксплуатации электромобилей.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Pr>
          <w:rFonts w:ascii="Times New Roman" w:hAnsi="Times New Roman"/>
          <w:sz w:val="24"/>
          <w:szCs w:val="24"/>
        </w:rPr>
        <w:t>пневмоусилителя</w:t>
      </w:r>
      <w:proofErr w:type="spellEnd"/>
      <w:r>
        <w:rPr>
          <w:rFonts w:ascii="Times New Roman" w:hAnsi="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w:t>
      </w:r>
      <w:r>
        <w:rPr>
          <w:rFonts w:ascii="Times New Roman" w:hAnsi="Times New Roman"/>
          <w:sz w:val="24"/>
          <w:szCs w:val="24"/>
        </w:rPr>
        <w:lastRenderedPageBreak/>
        <w:t>неисправности тормозных систем, при наличии которых запрещается эксплуатация транспортного средства.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ascii="Times New Roman" w:hAnsi="Times New Roman"/>
          <w:sz w:val="24"/>
          <w:szCs w:val="24"/>
        </w:rPr>
        <w:t>антипробуксовочная</w:t>
      </w:r>
      <w:proofErr w:type="spellEnd"/>
      <w:r>
        <w:rPr>
          <w:rFonts w:ascii="Times New Roman" w:hAnsi="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Pr>
          <w:rFonts w:ascii="Times New Roman" w:hAnsi="Times New Roman"/>
          <w:sz w:val="24"/>
          <w:szCs w:val="24"/>
        </w:rPr>
        <w:t>трогания</w:t>
      </w:r>
      <w:proofErr w:type="spellEnd"/>
      <w:r>
        <w:rPr>
          <w:rFonts w:ascii="Times New Roman" w:hAnsi="Times New Roman"/>
          <w:sz w:val="24"/>
          <w:szCs w:val="24"/>
        </w:rPr>
        <w:t xml:space="preserve"> на подъеме, динамический ассистент </w:t>
      </w:r>
      <w:proofErr w:type="spellStart"/>
      <w:r>
        <w:rPr>
          <w:rFonts w:ascii="Times New Roman" w:hAnsi="Times New Roman"/>
          <w:sz w:val="24"/>
          <w:szCs w:val="24"/>
        </w:rPr>
        <w:t>трогания</w:t>
      </w:r>
      <w:proofErr w:type="spellEnd"/>
      <w:r>
        <w:rPr>
          <w:rFonts w:ascii="Times New Roman" w:hAnsi="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3.1.1.2. Техническое обслуживание.</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проводится на учебном транспортном средстве.</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3.1.2. Учебный предмет "Основы управления транспортными средствами категории "C".</w:t>
      </w:r>
    </w:p>
    <w:p w:rsidR="00AB5A3C" w:rsidRDefault="00AB5A3C" w:rsidP="00AB5A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AB5A3C" w:rsidRDefault="00AB5A3C" w:rsidP="00AB5A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AB5A3C" w:rsidTr="00AB5A3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AB5A3C" w:rsidTr="00AB5A3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AB5A3C" w:rsidTr="00AB5A3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81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sz w:val="24"/>
          <w:szCs w:val="24"/>
        </w:rPr>
        <w:t>трогании</w:t>
      </w:r>
      <w:proofErr w:type="spellEnd"/>
      <w:r>
        <w:rPr>
          <w:rFonts w:ascii="Times New Roman" w:hAnsi="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w:t>
      </w:r>
      <w:r>
        <w:rPr>
          <w:rFonts w:ascii="Times New Roman" w:hAnsi="Times New Roman"/>
          <w:sz w:val="24"/>
          <w:szCs w:val="24"/>
        </w:rPr>
        <w:lastRenderedPageBreak/>
        <w:t>автоцистерной. Решение ситуационных задач.</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Pr>
          <w:rFonts w:ascii="Times New Roman" w:hAnsi="Times New Roman"/>
          <w:sz w:val="24"/>
          <w:szCs w:val="24"/>
        </w:rPr>
        <w:t>заднеприводного</w:t>
      </w:r>
      <w:proofErr w:type="spellEnd"/>
      <w:r>
        <w:rPr>
          <w:rFonts w:ascii="Times New Roman" w:hAnsi="Times New Roman"/>
          <w:sz w:val="24"/>
          <w:szCs w:val="24"/>
        </w:rPr>
        <w:t xml:space="preserve"> и </w:t>
      </w:r>
      <w:proofErr w:type="spellStart"/>
      <w:r>
        <w:rPr>
          <w:rFonts w:ascii="Times New Roman" w:hAnsi="Times New Roman"/>
          <w:sz w:val="24"/>
          <w:szCs w:val="24"/>
        </w:rPr>
        <w:t>полноприводного</w:t>
      </w:r>
      <w:proofErr w:type="spellEnd"/>
      <w:r>
        <w:rPr>
          <w:rFonts w:ascii="Times New Roman" w:hAnsi="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3.1.3. Учебный предмет "Вождение транспортных средств категории "C" (для транспортных средств с механической трансмиссией).</w:t>
      </w:r>
    </w:p>
    <w:p w:rsidR="00AB5A3C" w:rsidRDefault="00AB5A3C" w:rsidP="00AB5A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AB5A3C" w:rsidRDefault="00AB5A3C" w:rsidP="00AB5A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7110"/>
        <w:gridCol w:w="1890"/>
      </w:tblGrid>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AB5A3C" w:rsidTr="00AB5A3C">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Первоначальное обучение вождению</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действия органами управления</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задним ходом</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с прицепом</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r>
      <w:tr w:rsidR="00AB5A3C" w:rsidTr="00AB5A3C">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вождению в условиях дорожного движения</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по учебным маршрутам</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r>
      <w:tr w:rsidR="00AB5A3C" w:rsidTr="00AB5A3C">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8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bl>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3.1.3.1. Первоначальное обучение вождению.</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w:t>
      </w:r>
      <w:r>
        <w:rPr>
          <w:rFonts w:ascii="Times New Roman" w:hAnsi="Times New Roman"/>
          <w:sz w:val="24"/>
          <w:szCs w:val="24"/>
        </w:rPr>
        <w:lastRenderedPageBreak/>
        <w:t>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Для выполнения задания используется прицеп, разрешенная максимальная масса которого не </w:t>
      </w:r>
      <w:r>
        <w:rPr>
          <w:rFonts w:ascii="Times New Roman" w:hAnsi="Times New Roman"/>
          <w:sz w:val="24"/>
          <w:szCs w:val="24"/>
        </w:rPr>
        <w:lastRenderedPageBreak/>
        <w:t>превышает 750 кг. Обучение проводится по желанию обучающегося. Часы могут распределяться на изучение других тем по разделу.</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3.1.3.2. Обучение вождению в условиях дорожного движения.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3.1.4. Учебный предмет "Вождение транспортных средств категории "C" (для транспортных средств с автоматической трансмиссией).</w:t>
      </w:r>
    </w:p>
    <w:p w:rsidR="00AB5A3C" w:rsidRDefault="00AB5A3C" w:rsidP="00AB5A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AB5A3C" w:rsidRDefault="00AB5A3C" w:rsidP="00AB5A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7290"/>
        <w:gridCol w:w="1710"/>
      </w:tblGrid>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AB5A3C" w:rsidTr="00AB5A3C">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Первоначальное обучение вождению</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AB5A3C" w:rsidTr="00AB5A3C">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вождению в условиях дорожного движения</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r>
      <w:tr w:rsidR="00AB5A3C" w:rsidTr="00AB5A3C">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r>
    </w:tbl>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3.1.4.1. Первоначальное обучение вождению.</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3.1.4.2. Обучение вождению в условиях дорожного движения.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w:t>
      </w:r>
      <w:r>
        <w:rPr>
          <w:rFonts w:ascii="Times New Roman" w:hAnsi="Times New Roman"/>
          <w:sz w:val="24"/>
          <w:szCs w:val="24"/>
        </w:rPr>
        <w:lastRenderedPageBreak/>
        <w:t>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AB5A3C" w:rsidRP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 Профессиональный цикл Примерной программы.</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 Учебный предмет "Организация и выполнение грузовых перевозок автомобильным транспортом".</w:t>
      </w:r>
    </w:p>
    <w:p w:rsidR="00AB5A3C" w:rsidRDefault="00AB5A3C" w:rsidP="00AB5A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AB5A3C" w:rsidRDefault="00AB5A3C" w:rsidP="00AB5A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AB5A3C" w:rsidTr="00AB5A3C">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AB5A3C" w:rsidTr="00AB5A3C">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AB5A3C" w:rsidTr="00AB5A3C">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810" w:type="dxa"/>
            <w:vMerge/>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грузовых перевозок</w:t>
            </w:r>
          </w:p>
        </w:tc>
        <w:tc>
          <w:tcPr>
            <w:tcW w:w="81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Диспетчерское руководство работой подвижного состава</w:t>
            </w:r>
          </w:p>
        </w:tc>
        <w:tc>
          <w:tcPr>
            <w:tcW w:w="81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B5A3C" w:rsidTr="00AB5A3C">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Применение </w:t>
            </w:r>
            <w:proofErr w:type="spellStart"/>
            <w:r>
              <w:rPr>
                <w:rFonts w:ascii="Times New Roman" w:hAnsi="Times New Roman"/>
                <w:sz w:val="24"/>
                <w:szCs w:val="24"/>
              </w:rPr>
              <w:t>тахографов</w:t>
            </w:r>
            <w:proofErr w:type="spellEnd"/>
          </w:p>
        </w:tc>
        <w:tc>
          <w:tcPr>
            <w:tcW w:w="81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B5A3C" w:rsidTr="00AB5A3C">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AB5A3C" w:rsidRDefault="00AB5A3C" w:rsidP="00AB5A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Применение </w:t>
      </w:r>
      <w:proofErr w:type="spellStart"/>
      <w:r>
        <w:rPr>
          <w:rFonts w:ascii="Times New Roman" w:hAnsi="Times New Roman"/>
          <w:sz w:val="24"/>
          <w:szCs w:val="24"/>
        </w:rPr>
        <w:t>тахографов</w:t>
      </w:r>
      <w:proofErr w:type="spellEnd"/>
      <w:r>
        <w:rPr>
          <w:rFonts w:ascii="Times New Roman" w:hAnsi="Times New Roman"/>
          <w:sz w:val="24"/>
          <w:szCs w:val="24"/>
        </w:rPr>
        <w:t>: виды контрольных устройств (</w:t>
      </w:r>
      <w:proofErr w:type="spellStart"/>
      <w:r>
        <w:rPr>
          <w:rFonts w:ascii="Times New Roman" w:hAnsi="Times New Roman"/>
          <w:sz w:val="24"/>
          <w:szCs w:val="24"/>
        </w:rPr>
        <w:t>тахографов</w:t>
      </w:r>
      <w:proofErr w:type="spellEnd"/>
      <w:r>
        <w:rPr>
          <w:rFonts w:ascii="Times New Roman" w:hAnsi="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Pr>
          <w:rFonts w:ascii="Times New Roman" w:hAnsi="Times New Roman"/>
          <w:sz w:val="24"/>
          <w:szCs w:val="24"/>
        </w:rPr>
        <w:t>тахографов</w:t>
      </w:r>
      <w:proofErr w:type="spellEnd"/>
      <w:r>
        <w:rPr>
          <w:rFonts w:ascii="Times New Roman" w:hAnsi="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w:t>
      </w:r>
      <w:r>
        <w:rPr>
          <w:rFonts w:ascii="Times New Roman" w:hAnsi="Times New Roman"/>
          <w:sz w:val="24"/>
          <w:szCs w:val="24"/>
        </w:rPr>
        <w:lastRenderedPageBreak/>
        <w:t xml:space="preserve">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Pr>
          <w:rFonts w:ascii="Times New Roman" w:hAnsi="Times New Roman"/>
          <w:sz w:val="24"/>
          <w:szCs w:val="24"/>
        </w:rPr>
        <w:t>тахографа</w:t>
      </w:r>
      <w:proofErr w:type="spellEnd"/>
      <w:r>
        <w:rPr>
          <w:rFonts w:ascii="Times New Roman" w:hAnsi="Times New Roman"/>
          <w:sz w:val="24"/>
          <w:szCs w:val="24"/>
        </w:rPr>
        <w:t>.</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Планируемые результаты освоения Примерной программы</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знать:</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hyperlink r:id="rId12" w:history="1">
        <w:r>
          <w:rPr>
            <w:rFonts w:ascii="Times New Roman" w:hAnsi="Times New Roman"/>
            <w:sz w:val="24"/>
            <w:szCs w:val="24"/>
            <w:u w:val="single"/>
          </w:rPr>
          <w:t>Правила</w:t>
        </w:r>
      </w:hyperlink>
      <w:r>
        <w:rPr>
          <w:rFonts w:ascii="Times New Roman" w:hAnsi="Times New Roman"/>
          <w:sz w:val="24"/>
          <w:szCs w:val="24"/>
        </w:rPr>
        <w:t xml:space="preserve"> дорожного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 и перевозок грузов;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нормативные правовые акты в области обеспечения безопасности дорожного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 обязательного страхования гражданской ответственности владельцев транспортных средств;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безопасного управления транспортными средствами;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цели и задачи управления системами "водитель - автомобиль - дорога" и "водитель - автомобиль";</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режимы движения с учетом дорожных условий, в том числе, особенностей дорожного покрытия;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особенности наблюдения за дорожной обстановкой;</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способы контроля безопасной дистанции и бокового интервала;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последовательность действий при вызове аварийных и спасательных служб;</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обеспечения безопасности наиболее уязвимых участников дорожного движения: пешеходов, велосипедистов;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обеспечения детской пассажирской безопасности;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последствия, связанные с нарушением </w:t>
      </w:r>
      <w:hyperlink r:id="rId13"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 водителями транспортных средств;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правила использования </w:t>
      </w:r>
      <w:proofErr w:type="spellStart"/>
      <w:r>
        <w:rPr>
          <w:rFonts w:ascii="Times New Roman" w:hAnsi="Times New Roman"/>
          <w:sz w:val="24"/>
          <w:szCs w:val="24"/>
        </w:rPr>
        <w:t>тахографов</w:t>
      </w:r>
      <w:proofErr w:type="spellEnd"/>
      <w:r>
        <w:rPr>
          <w:rFonts w:ascii="Times New Roman" w:hAnsi="Times New Roman"/>
          <w:sz w:val="24"/>
          <w:szCs w:val="24"/>
        </w:rPr>
        <w:t>;</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признаки неисправностей, возникающих в пути;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меры ответственности за нарушение </w:t>
      </w:r>
      <w:hyperlink r:id="rId14"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влияние </w:t>
      </w:r>
      <w:proofErr w:type="spellStart"/>
      <w:r>
        <w:rPr>
          <w:rFonts w:ascii="Times New Roman" w:hAnsi="Times New Roman"/>
          <w:sz w:val="24"/>
          <w:szCs w:val="24"/>
        </w:rPr>
        <w:t>погодно</w:t>
      </w:r>
      <w:proofErr w:type="spellEnd"/>
      <w:r>
        <w:rPr>
          <w:rFonts w:ascii="Times New Roman" w:hAnsi="Times New Roman"/>
          <w:sz w:val="24"/>
          <w:szCs w:val="24"/>
        </w:rPr>
        <w:t>-климатических и дорожных условий на безопасность дорожного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установленные заводом-изготовителем периодичности технического обслуживания и ремонта;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инструкции по использованию установленного на транспортном средстве оборудования и приборов;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правовые аспекты (права, обязанности и ответственность) оказания первой помощи;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 оказания первой помощи;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состав аптечки для оказания первой </w:t>
      </w:r>
      <w:proofErr w:type="gramStart"/>
      <w:r>
        <w:rPr>
          <w:rFonts w:ascii="Times New Roman" w:hAnsi="Times New Roman"/>
          <w:sz w:val="24"/>
          <w:szCs w:val="24"/>
        </w:rPr>
        <w:t>помощи</w:t>
      </w:r>
      <w:proofErr w:type="gramEnd"/>
      <w:r>
        <w:rPr>
          <w:rFonts w:ascii="Times New Roman" w:hAnsi="Times New Roman"/>
          <w:sz w:val="24"/>
          <w:szCs w:val="24"/>
        </w:rPr>
        <w:t xml:space="preserve"> пострадавшим в дорожно-транспортных происшествиях (автомобильной) и правила использования ее компонентов.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уметь:</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безопасно и эффективно управлять транспортным средством в различных условиях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соблюдать </w:t>
      </w:r>
      <w:hyperlink r:id="rId15" w:history="1">
        <w:r>
          <w:rPr>
            <w:rFonts w:ascii="Times New Roman" w:hAnsi="Times New Roman"/>
            <w:sz w:val="24"/>
            <w:szCs w:val="24"/>
            <w:u w:val="single"/>
          </w:rPr>
          <w:t>Правила</w:t>
        </w:r>
      </w:hyperlink>
      <w:r>
        <w:rPr>
          <w:rFonts w:ascii="Times New Roman" w:hAnsi="Times New Roman"/>
          <w:sz w:val="24"/>
          <w:szCs w:val="24"/>
        </w:rPr>
        <w:t xml:space="preserve"> дорожного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управлять своим эмоциональным состоянием;</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конструктивно разрешать противоречия и конфликты, возникающие в дорожном движении;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выполнять ежедневное техническое обслуживание транспортного средства;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проверять техническое состояние транспортного средства;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выбирать безопасные скорость, дистанцию и интервал в различных условиях движения;</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использовать зеркала заднего вида при движении и маневрировании;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своевременно принимать правильные решения и уверенно действовать в сложных и опасных дорожных ситуациях;</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использовать средства тушения пожара;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использовать установленное на транспортном средстве оборудование и приборы;</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заполнять документацию, связанную со спецификой эксплуатации транспортного средства;</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использовать различные типы </w:t>
      </w:r>
      <w:proofErr w:type="spellStart"/>
      <w:r>
        <w:rPr>
          <w:rFonts w:ascii="Times New Roman" w:hAnsi="Times New Roman"/>
          <w:sz w:val="24"/>
          <w:szCs w:val="24"/>
        </w:rPr>
        <w:t>тахографов</w:t>
      </w:r>
      <w:proofErr w:type="spellEnd"/>
      <w:r>
        <w:rPr>
          <w:rFonts w:ascii="Times New Roman" w:hAnsi="Times New Roman"/>
          <w:sz w:val="24"/>
          <w:szCs w:val="24"/>
        </w:rPr>
        <w:t>;</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выполнять мероприятия по оказанию первой </w:t>
      </w:r>
      <w:proofErr w:type="gramStart"/>
      <w:r>
        <w:rPr>
          <w:rFonts w:ascii="Times New Roman" w:hAnsi="Times New Roman"/>
          <w:sz w:val="24"/>
          <w:szCs w:val="24"/>
        </w:rPr>
        <w:t>помощи</w:t>
      </w:r>
      <w:proofErr w:type="gramEnd"/>
      <w:r>
        <w:rPr>
          <w:rFonts w:ascii="Times New Roman" w:hAnsi="Times New Roman"/>
          <w:sz w:val="24"/>
          <w:szCs w:val="24"/>
        </w:rPr>
        <w:t xml:space="preserve"> пострадавшим в дорожно-транспортном происшествии;</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совершенствовать свои навыки управления транспортным средством.</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Условия реализации Примерной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6" w:history="1">
        <w:r>
          <w:rPr>
            <w:rFonts w:ascii="Times New Roman" w:hAnsi="Times New Roman"/>
            <w:sz w:val="24"/>
            <w:szCs w:val="24"/>
            <w:u w:val="single"/>
          </w:rPr>
          <w:t>пунктом 1</w:t>
        </w:r>
      </w:hyperlink>
      <w:r>
        <w:rPr>
          <w:rFonts w:ascii="Times New Roman" w:hAnsi="Times New Roman"/>
          <w:sz w:val="24"/>
          <w:szCs w:val="24"/>
        </w:rPr>
        <w:t xml:space="preserve"> статьи 16 и </w:t>
      </w:r>
      <w:hyperlink r:id="rId17" w:history="1">
        <w:r>
          <w:rPr>
            <w:rFonts w:ascii="Times New Roman" w:hAnsi="Times New Roman"/>
            <w:sz w:val="24"/>
            <w:szCs w:val="24"/>
            <w:u w:val="single"/>
          </w:rPr>
          <w:t>пунктом 1</w:t>
        </w:r>
      </w:hyperlink>
      <w:r>
        <w:rPr>
          <w:rFonts w:ascii="Times New Roman" w:hAnsi="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18" w:history="1">
        <w:r>
          <w:rPr>
            <w:rFonts w:ascii="Times New Roman" w:hAnsi="Times New Roman"/>
            <w:sz w:val="24"/>
            <w:szCs w:val="24"/>
            <w:u w:val="single"/>
          </w:rPr>
          <w:t>подпунктом "б"</w:t>
        </w:r>
      </w:hyperlink>
      <w:r>
        <w:rPr>
          <w:rFonts w:ascii="Times New Roman" w:hAnsi="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Теоретическое обучение проводится в оборудованных учебных кабинетах.</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Наполняемость учебной группы не должна превышать 30 человек.</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Расчетная формула для определения общего числа учебных кабинетов для теоретического обучения: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342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 число необходимых помещений;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 расчетное учебное время полного курса теоретического обучения на одну группу в часах;</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 общее число групп;</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0,75 - постоянный коэффициент (загрузка учебного кабинета принимается равной 75%);</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3429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 фонд времени использования помещения в часах.</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Первоначальное обучение вождению транспортных средств должно проводиться на закрытых площадках или автодромах.</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2"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3" w:history="1">
        <w:r>
          <w:rPr>
            <w:rFonts w:ascii="Times New Roman" w:hAnsi="Times New Roman"/>
            <w:sz w:val="24"/>
            <w:szCs w:val="24"/>
            <w:u w:val="single"/>
          </w:rPr>
          <w:t>пункте 3.1</w:t>
        </w:r>
      </w:hyperlink>
      <w:r>
        <w:rPr>
          <w:rFonts w:ascii="Times New Roman" w:hAnsi="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4" w:history="1">
        <w:r>
          <w:rPr>
            <w:rFonts w:ascii="Times New Roman" w:hAnsi="Times New Roman"/>
            <w:sz w:val="24"/>
            <w:szCs w:val="24"/>
            <w:u w:val="single"/>
          </w:rPr>
          <w:t>от 26 августа 2010 г. N 761н</w:t>
        </w:r>
      </w:hyperlink>
      <w:r>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Мастер производственного обучения должен удовлетворять требованиям профессионального </w:t>
      </w:r>
      <w:hyperlink r:id="rId25" w:history="1">
        <w:r>
          <w:rPr>
            <w:rFonts w:ascii="Times New Roman" w:hAnsi="Times New Roman"/>
            <w:sz w:val="24"/>
            <w:szCs w:val="24"/>
            <w:u w:val="single"/>
          </w:rPr>
          <w:t>стандарта</w:t>
        </w:r>
      </w:hyperlink>
      <w:r>
        <w:rPr>
          <w:rFonts w:ascii="Times New Roman" w:hAnsi="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Информационно-методические условия реализации образовательной программы включают:</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учебный план;</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календарный учебный график;</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методические материалы и разработки;</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расписание занятий.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Материально-технические условия реализации образовательной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sz w:val="24"/>
          <w:szCs w:val="24"/>
        </w:rPr>
        <w:t>монотоноустойчивость</w:t>
      </w:r>
      <w:proofErr w:type="spellEnd"/>
      <w:r>
        <w:rPr>
          <w:rFonts w:ascii="Times New Roman" w:hAnsi="Times New Roman"/>
          <w:sz w:val="24"/>
          <w:szCs w:val="24"/>
        </w:rPr>
        <w:t>).</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для формирования у водителей навыков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sz w:val="24"/>
          <w:szCs w:val="24"/>
        </w:rPr>
        <w:t>монотонии</w:t>
      </w:r>
      <w:proofErr w:type="spellEnd"/>
      <w:r>
        <w:rPr>
          <w:rFonts w:ascii="Times New Roman" w:hAnsi="Times New Roman"/>
          <w:sz w:val="24"/>
          <w:szCs w:val="24"/>
        </w:rPr>
        <w:t>, утомлении, стрессе и тренировке свойств внимания (концентрации, распределения).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АПК должен обеспечивать защиту персональных данных.</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6" w:history="1">
        <w:r>
          <w:rPr>
            <w:rFonts w:ascii="Times New Roman" w:hAnsi="Times New Roman"/>
            <w:sz w:val="24"/>
            <w:szCs w:val="24"/>
            <w:u w:val="single"/>
          </w:rPr>
          <w:t>пунктом 1</w:t>
        </w:r>
      </w:hyperlink>
      <w:r>
        <w:rPr>
          <w:rFonts w:ascii="Times New Roman" w:hAnsi="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Расчет количества необходимых механических транспортных средств осуществляется по </w:t>
      </w:r>
      <w:r>
        <w:rPr>
          <w:rFonts w:ascii="Times New Roman" w:hAnsi="Times New Roman"/>
          <w:sz w:val="24"/>
          <w:szCs w:val="24"/>
        </w:rPr>
        <w:lastRenderedPageBreak/>
        <w:t>формуле:</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3429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sz w:val="24"/>
          <w:szCs w:val="24"/>
        </w:rPr>
        <w:t xml:space="preserve">  - количество автотранспортных средств;</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количество часов вождения в соответствии с учебным планом;</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K - количество обучающихся в год;</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24,5 - среднее количество рабочих дней в месяц;</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 количество рабочих месяцев в году;</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 количество резервных учебных транспортных средств.</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Механическое транспортное средство, используемое для обучения вождению, согласно </w:t>
      </w:r>
      <w:hyperlink r:id="rId29" w:history="1">
        <w:r>
          <w:rPr>
            <w:rFonts w:ascii="Times New Roman" w:hAnsi="Times New Roman"/>
            <w:sz w:val="24"/>
            <w:szCs w:val="24"/>
            <w:u w:val="single"/>
          </w:rPr>
          <w:t>пункту 5</w:t>
        </w:r>
      </w:hyperlink>
      <w:r>
        <w:rPr>
          <w:rFonts w:ascii="Times New Roman" w:hAnsi="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0" w:history="1">
        <w:r>
          <w:rPr>
            <w:rFonts w:ascii="Times New Roman" w:hAnsi="Times New Roman"/>
            <w:sz w:val="24"/>
            <w:szCs w:val="24"/>
            <w:u w:val="single"/>
          </w:rPr>
          <w:t>пунктом 8</w:t>
        </w:r>
      </w:hyperlink>
      <w:r>
        <w:rPr>
          <w:rFonts w:ascii="Times New Roman" w:hAnsi="Times New Roman"/>
          <w:sz w:val="24"/>
          <w:szCs w:val="24"/>
        </w:rPr>
        <w:t xml:space="preserve"> Основных положений.</w:t>
      </w:r>
    </w:p>
    <w:p w:rsidR="00AB5A3C" w:rsidRDefault="00AB5A3C" w:rsidP="00AB5A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учебного кабинета</w:t>
      </w:r>
    </w:p>
    <w:p w:rsidR="00AB5A3C" w:rsidRPr="00AB5A3C" w:rsidRDefault="00AB5A3C" w:rsidP="00AB5A3C">
      <w:pPr>
        <w:widowControl w:val="0"/>
        <w:autoSpaceDE w:val="0"/>
        <w:autoSpaceDN w:val="0"/>
        <w:adjustRightInd w:val="0"/>
        <w:spacing w:after="150" w:line="240" w:lineRule="auto"/>
        <w:jc w:val="right"/>
        <w:rPr>
          <w:rFonts w:ascii="Times New Roman" w:hAnsi="Times New Roman"/>
          <w:i/>
          <w:iCs/>
          <w:sz w:val="24"/>
          <w:szCs w:val="24"/>
        </w:rPr>
      </w:pPr>
      <w:r>
        <w:rPr>
          <w:rFonts w:ascii="Times New Roman" w:hAnsi="Times New Roman"/>
          <w:i/>
          <w:iCs/>
          <w:sz w:val="24"/>
          <w:szCs w:val="24"/>
        </w:rPr>
        <w:t>Таблица 7</w:t>
      </w:r>
    </w:p>
    <w:tbl>
      <w:tblPr>
        <w:tblStyle w:val="a3"/>
        <w:tblW w:w="0" w:type="auto"/>
        <w:tblInd w:w="-34" w:type="dxa"/>
        <w:tblLayout w:type="fixed"/>
        <w:tblLook w:val="04A0" w:firstRow="1" w:lastRow="0" w:firstColumn="1" w:lastColumn="0" w:noHBand="0" w:noVBand="1"/>
      </w:tblPr>
      <w:tblGrid>
        <w:gridCol w:w="6379"/>
        <w:gridCol w:w="35"/>
        <w:gridCol w:w="107"/>
        <w:gridCol w:w="1559"/>
        <w:gridCol w:w="1701"/>
      </w:tblGrid>
      <w:tr w:rsidR="00AB5A3C" w:rsidRPr="00AB5A3C" w:rsidTr="00AB5A3C">
        <w:trPr>
          <w:trHeight w:val="290"/>
        </w:trPr>
        <w:tc>
          <w:tcPr>
            <w:tcW w:w="637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val="en-US" w:eastAsia="en-US"/>
              </w:rPr>
            </w:pPr>
            <w:r w:rsidRPr="00AB5A3C">
              <w:rPr>
                <w:rFonts w:ascii="Times New Roman" w:eastAsiaTheme="minorHAnsi" w:hAnsi="Times New Roman"/>
                <w:sz w:val="20"/>
                <w:szCs w:val="20"/>
                <w:lang w:eastAsia="en-US"/>
              </w:rPr>
              <w:t>Наименование учебного оборудования</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Единица</w:t>
            </w: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val="en-US" w:eastAsia="en-US"/>
              </w:rPr>
            </w:pPr>
            <w:r w:rsidRPr="00AB5A3C">
              <w:rPr>
                <w:rFonts w:ascii="Times New Roman" w:eastAsiaTheme="minorHAnsi" w:hAnsi="Times New Roman"/>
                <w:sz w:val="20"/>
                <w:szCs w:val="20"/>
                <w:lang w:eastAsia="en-US"/>
              </w:rPr>
              <w:t>измерения</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Количество</w:t>
            </w: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val="en-US" w:eastAsia="en-US"/>
              </w:rPr>
            </w:pPr>
          </w:p>
        </w:tc>
      </w:tr>
      <w:tr w:rsidR="00AB5A3C" w:rsidRPr="00AB5A3C" w:rsidTr="00AB5A3C">
        <w:trPr>
          <w:trHeight w:val="378"/>
        </w:trPr>
        <w:tc>
          <w:tcPr>
            <w:tcW w:w="9781" w:type="dxa"/>
            <w:gridSpan w:val="5"/>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Оборудование</w:t>
            </w:r>
          </w:p>
        </w:tc>
      </w:tr>
      <w:tr w:rsidR="00AB5A3C" w:rsidRPr="00AB5A3C" w:rsidTr="00AB5A3C">
        <w:trPr>
          <w:trHeight w:val="420"/>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Бензиновый (дизельный) двигатель в разрезе</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с навесным оборудованием и в сборе со</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сцеплением в разрезе, коробкой передач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Передняя подвеска и рулевой механизм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88"/>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Задний мост в разрезе в сборе с тормозными</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механизмами и фрагментом карданной передачи</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66"/>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 деталей кривошипно-шатунного</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механизма: поршень в разрезе в сборе с кольцами,</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поршневым пальцем, шатуном и фрагментом</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коленчатого вала</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212"/>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 деталей газораспределительного</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механизма:</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фрагмент распределительного вала</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впускной клапан;</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выпускной клапан;</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пружины клапана;</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рычаг привода клапана;</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направляющая втулка клапана</w:t>
            </w:r>
          </w:p>
        </w:tc>
        <w:tc>
          <w:tcPr>
            <w:tcW w:w="170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w:t>
            </w: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501"/>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деталей системы охлаждения: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фрагмент радиатора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жидкостный насос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термостат в разрезе</w:t>
            </w:r>
          </w:p>
        </w:tc>
        <w:tc>
          <w:tcPr>
            <w:tcW w:w="170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w:t>
            </w: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409"/>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деталей системы смазки: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масляный насос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масляный фильтр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110"/>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lastRenderedPageBreak/>
              <w:t xml:space="preserve">Комплект деталей системы питания: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а) бензинового двигателя: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бензонасос (</w:t>
            </w:r>
            <w:proofErr w:type="spellStart"/>
            <w:r w:rsidRPr="00AB5A3C">
              <w:rPr>
                <w:rFonts w:ascii="Times New Roman" w:eastAsiaTheme="minorHAnsi" w:hAnsi="Times New Roman"/>
                <w:sz w:val="20"/>
                <w:szCs w:val="20"/>
                <w:lang w:eastAsia="en-US"/>
              </w:rPr>
              <w:t>электробензонасос</w:t>
            </w:r>
            <w:proofErr w:type="spellEnd"/>
            <w:r w:rsidRPr="00AB5A3C">
              <w:rPr>
                <w:rFonts w:ascii="Times New Roman" w:eastAsiaTheme="minorHAnsi" w:hAnsi="Times New Roman"/>
                <w:sz w:val="20"/>
                <w:szCs w:val="20"/>
                <w:lang w:eastAsia="en-US"/>
              </w:rPr>
              <w:t>)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топливный фильтр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форсунка (инжектор)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фильтрующий элемент воздухоочистителя;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б) дизельного двигателя: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топливный насос высокого давления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топливоподкачивающий насос низкого давления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форсунка (инжектор) в разрезе;</w:t>
            </w:r>
          </w:p>
          <w:p w:rsidR="00AB5A3C" w:rsidRPr="00AB5A3C" w:rsidRDefault="00AB5A3C" w:rsidP="00AB5A3C">
            <w:pPr>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фильтр тонкой очистки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13"/>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w:t>
            </w:r>
            <w:proofErr w:type="gramStart"/>
            <w:r w:rsidRPr="00AB5A3C">
              <w:rPr>
                <w:rFonts w:ascii="Times New Roman" w:eastAsiaTheme="minorHAnsi" w:hAnsi="Times New Roman"/>
                <w:sz w:val="20"/>
                <w:szCs w:val="20"/>
                <w:lang w:eastAsia="en-US"/>
              </w:rPr>
              <w:t>деталей  системы</w:t>
            </w:r>
            <w:proofErr w:type="gramEnd"/>
            <w:r w:rsidRPr="00AB5A3C">
              <w:rPr>
                <w:rFonts w:ascii="Times New Roman" w:eastAsiaTheme="minorHAnsi" w:hAnsi="Times New Roman"/>
                <w:sz w:val="20"/>
                <w:szCs w:val="20"/>
                <w:lang w:eastAsia="en-US"/>
              </w:rPr>
              <w:t xml:space="preserve"> зажигания: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катушка зажигания;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датчик-распределитель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модуль зажигания;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свеча зажигания;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провода высокого напряжения с наконечниками</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016"/>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деталей электрооборудования: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фрагмент аккумуляторной батареи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генератор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стартер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комплект ламп освещения;</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комплект предохранителей</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86"/>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деталей передней подвески: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гидравлический амортизатор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92"/>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деталей рулевого управления: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рулевой механизм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наконечник рулевой тяги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гидроусилитель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637"/>
        </w:trPr>
        <w:tc>
          <w:tcPr>
            <w:tcW w:w="6379"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деталей тормозной системы </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главный тормозной цилиндр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рабочий тормозной цилиндр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тормозная колодка дискового тормоза;</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тормозная колодка барабанного тормоза;</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тормозной кран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 </w:t>
            </w:r>
            <w:proofErr w:type="spellStart"/>
            <w:r w:rsidRPr="00AB5A3C">
              <w:rPr>
                <w:rFonts w:ascii="Times New Roman" w:eastAsiaTheme="minorHAnsi" w:hAnsi="Times New Roman"/>
                <w:sz w:val="20"/>
                <w:szCs w:val="20"/>
                <w:lang w:eastAsia="en-US"/>
              </w:rPr>
              <w:t>энергоаккумулятор</w:t>
            </w:r>
            <w:proofErr w:type="spellEnd"/>
            <w:r w:rsidRPr="00AB5A3C">
              <w:rPr>
                <w:rFonts w:ascii="Times New Roman" w:eastAsiaTheme="minorHAnsi" w:hAnsi="Times New Roman"/>
                <w:sz w:val="20"/>
                <w:szCs w:val="20"/>
                <w:lang w:eastAsia="en-US"/>
              </w:rPr>
              <w:t xml:space="preserve"> в разрезе;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тормозная камера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379" w:type="dxa"/>
          </w:tcPr>
          <w:p w:rsidR="00AB5A3C" w:rsidRPr="00AB5A3C" w:rsidRDefault="00AB5A3C" w:rsidP="00AB5A3C">
            <w:pPr>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Колесо в разрезе</w:t>
            </w:r>
          </w:p>
        </w:tc>
        <w:tc>
          <w:tcPr>
            <w:tcW w:w="1701" w:type="dxa"/>
            <w:gridSpan w:val="3"/>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08"/>
        </w:trPr>
        <w:tc>
          <w:tcPr>
            <w:tcW w:w="9781" w:type="dxa"/>
            <w:gridSpan w:val="5"/>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Оборудование и технические средства обучения</w:t>
            </w:r>
          </w:p>
        </w:tc>
      </w:tr>
      <w:tr w:rsidR="00AB5A3C" w:rsidRPr="00AB5A3C" w:rsidTr="00AB5A3C">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Тренажер </w:t>
            </w:r>
            <w:r w:rsidRPr="00AB5A3C">
              <w:rPr>
                <w:rFonts w:ascii="Times New Roman" w:eastAsiaTheme="minorHAnsi" w:hAnsi="Times New Roman"/>
                <w:sz w:val="20"/>
                <w:szCs w:val="20"/>
                <w:vertAlign w:val="superscript"/>
                <w:lang w:eastAsia="en-US"/>
              </w:rPr>
              <w:t>1</w:t>
            </w:r>
            <w:r w:rsidRPr="00AB5A3C">
              <w:rPr>
                <w:rFonts w:ascii="Times New Roman" w:eastAsiaTheme="minorHAnsi" w:hAnsi="Times New Roman"/>
                <w:sz w:val="20"/>
                <w:szCs w:val="20"/>
                <w:lang w:eastAsia="en-US"/>
              </w:rPr>
              <w:t xml:space="preserve"> </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Аппаратно-программный комплекс тестирования и развития психофизиологических качеств водителя (АПК) </w:t>
            </w:r>
            <w:r w:rsidRPr="00AB5A3C">
              <w:rPr>
                <w:rFonts w:ascii="Times New Roman" w:eastAsiaTheme="minorHAnsi" w:hAnsi="Times New Roman"/>
                <w:sz w:val="20"/>
                <w:szCs w:val="20"/>
                <w:vertAlign w:val="superscript"/>
                <w:lang w:eastAsia="en-US"/>
              </w:rPr>
              <w:t>2</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Тахограф</w:t>
            </w:r>
            <w:r w:rsidRPr="00AB5A3C">
              <w:rPr>
                <w:rFonts w:ascii="Times New Roman" w:eastAsiaTheme="minorHAnsi" w:hAnsi="Times New Roman"/>
                <w:sz w:val="20"/>
                <w:szCs w:val="20"/>
                <w:vertAlign w:val="superscript"/>
                <w:lang w:eastAsia="en-US"/>
              </w:rPr>
              <w:t>3</w:t>
            </w:r>
            <w:r w:rsidRPr="00AB5A3C">
              <w:rPr>
                <w:rFonts w:ascii="Times New Roman" w:eastAsiaTheme="minorHAnsi" w:hAnsi="Times New Roman"/>
                <w:sz w:val="20"/>
                <w:szCs w:val="20"/>
                <w:lang w:eastAsia="en-US"/>
              </w:rPr>
              <w:t xml:space="preserve"> </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комплект </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Гибкое связующее звено (буксировочный трос)</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86"/>
        </w:trPr>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Компьютер с соответствующим программным обеспечением</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74"/>
        </w:trPr>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Мультимедийный проектор </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Экран (монитор, электронная доска) </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82"/>
        </w:trPr>
        <w:tc>
          <w:tcPr>
            <w:tcW w:w="6414"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Магнитная доска со схемой населенного</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 xml:space="preserve">пункта </w:t>
            </w:r>
            <w:r w:rsidRPr="00AB5A3C">
              <w:rPr>
                <w:rFonts w:ascii="Times New Roman" w:eastAsiaTheme="minorHAnsi" w:hAnsi="Times New Roman"/>
                <w:sz w:val="20"/>
                <w:szCs w:val="20"/>
                <w:vertAlign w:val="superscript"/>
                <w:lang w:eastAsia="en-US"/>
              </w:rPr>
              <w:t>4</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комплект</w:t>
            </w:r>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2"/>
        </w:trPr>
        <w:tc>
          <w:tcPr>
            <w:tcW w:w="9781" w:type="dxa"/>
            <w:gridSpan w:val="5"/>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 xml:space="preserve">Учебно-наглядные пособия </w:t>
            </w:r>
            <w:r w:rsidRPr="00AB5A3C">
              <w:rPr>
                <w:rFonts w:ascii="Times New Roman" w:eastAsiaTheme="minorHAnsi" w:hAnsi="Times New Roman"/>
                <w:b/>
                <w:sz w:val="20"/>
                <w:szCs w:val="20"/>
                <w:vertAlign w:val="superscript"/>
                <w:lang w:eastAsia="en-US"/>
              </w:rPr>
              <w:t>5</w:t>
            </w:r>
          </w:p>
        </w:tc>
      </w:tr>
      <w:tr w:rsidR="00AB5A3C" w:rsidRPr="00AB5A3C" w:rsidTr="00AB5A3C">
        <w:trPr>
          <w:trHeight w:val="178"/>
        </w:trPr>
        <w:tc>
          <w:tcPr>
            <w:tcW w:w="9781" w:type="dxa"/>
            <w:gridSpan w:val="5"/>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Основы управления транспортными средствами</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Сложные дорожные условия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Виды и причины ДТП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Типичные опасные ситуации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Сложные метеоусловия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Движение в темное время суток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Приемы руления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Посадка водителя за рулем.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Способы торможения автомобиля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Тормозной и остановочный путь автомобиля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Действия водителя в критических ситуациях</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Силы, действующие на транспортное средство</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Управление автомобилем в нештатных ситуациях</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Профессиональная надежность водителя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66"/>
        </w:trPr>
        <w:tc>
          <w:tcPr>
            <w:tcW w:w="6521" w:type="dxa"/>
            <w:gridSpan w:val="3"/>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Дистанция и боковой интервал. Организация наблюдения в процессе управления транспортным средством</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bl>
    <w:p w:rsidR="00AB5A3C" w:rsidRDefault="00AB5A3C" w:rsidP="00AB5A3C">
      <w:pPr>
        <w:autoSpaceDE w:val="0"/>
        <w:autoSpaceDN w:val="0"/>
        <w:adjustRightInd w:val="0"/>
        <w:rPr>
          <w:rFonts w:eastAsiaTheme="minorHAnsi"/>
          <w:sz w:val="28"/>
          <w:szCs w:val="28"/>
          <w:vertAlign w:val="superscript"/>
          <w:lang w:eastAsia="en-US"/>
        </w:rPr>
      </w:pPr>
    </w:p>
    <w:p w:rsidR="00AB5A3C" w:rsidRPr="00AB5A3C" w:rsidRDefault="00AB5A3C" w:rsidP="00AB5A3C">
      <w:pPr>
        <w:autoSpaceDE w:val="0"/>
        <w:autoSpaceDN w:val="0"/>
        <w:adjustRightInd w:val="0"/>
        <w:rPr>
          <w:rFonts w:ascii="Times New Roman" w:eastAsiaTheme="minorHAnsi" w:hAnsi="Times New Roman"/>
          <w:sz w:val="20"/>
          <w:szCs w:val="20"/>
          <w:lang w:eastAsia="en-US"/>
        </w:rPr>
      </w:pPr>
    </w:p>
    <w:tbl>
      <w:tblPr>
        <w:tblStyle w:val="a3"/>
        <w:tblW w:w="0" w:type="auto"/>
        <w:tblInd w:w="-34" w:type="dxa"/>
        <w:tblLayout w:type="fixed"/>
        <w:tblLook w:val="04A0" w:firstRow="1" w:lastRow="0" w:firstColumn="1" w:lastColumn="0" w:noHBand="0" w:noVBand="1"/>
      </w:tblPr>
      <w:tblGrid>
        <w:gridCol w:w="6414"/>
        <w:gridCol w:w="107"/>
        <w:gridCol w:w="1559"/>
        <w:gridCol w:w="1701"/>
      </w:tblGrid>
      <w:tr w:rsidR="00AB5A3C" w:rsidRPr="00AB5A3C" w:rsidTr="00AB5A3C">
        <w:trPr>
          <w:trHeight w:val="88"/>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Влияние дорожных условий на безопасность движения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34"/>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Безопасное прохождение поворотов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Ремни безопасности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Подушки безопасности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Безопасность пассажиров транспортных средств</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Безопасность пешеходов и велосипедистов</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Безопасное прохождение поворотов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Типичные ошибки пешеходов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Типовые примеры допускаемых нарушений ПДД</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77"/>
        </w:trPr>
        <w:tc>
          <w:tcPr>
            <w:tcW w:w="9781" w:type="dxa"/>
            <w:gridSpan w:val="4"/>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Устройство и техническое обслуживание транспортных средств категории "С" как объектов управления</w:t>
            </w:r>
          </w:p>
        </w:tc>
      </w:tr>
      <w:tr w:rsidR="00AB5A3C" w:rsidRPr="00AB5A3C" w:rsidTr="00AB5A3C">
        <w:trPr>
          <w:trHeight w:val="277"/>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Классификация автомобилей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77"/>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Общее устройство автомобиля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76"/>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Кабина, органы управления и контрольно-измерительные приборы, системы пассивной</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безопасности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двигателя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Кривошипно-шатунный и газораспределительный механизмы двигателя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Система охлаждения двигателя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Предпусковые подогреватели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Система смазки двигателя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Система питания бензиновых двигателей</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Система питания дизельных двигателей</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Система питания двигателей от газобаллонной установки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86"/>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Горюче-смазочные материалы и специальные жидкости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Схемы трансмиссии автомобилей с различными приводами</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однодискового и двухдискового сцепления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Устройство гидравлического привода сцепления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6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Устройство пневмогидравлического усилителя привода сцепления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механической коробки переключения передач</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56"/>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автоматической коробки переключения передач</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Передняя подвеска</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Задняя подвеска и задняя тележка</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Конструкции и маркировка автомобильных шин</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состав тормозных систем</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тормозной системы с пневматическим приводом</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тормозной системы с пневмогидравлическим приводом</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Общее устройство и принцип работы системы рулевого управления с гидравлическим усилителем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108"/>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Общее устройство и принцип работы системы рулевого управления с электрическим усилителем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маркировка аккумуляторных батарей</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генератора</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81"/>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стартера</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бесконтактной и микропроцессорной систем зажигания</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и принцип работы внешних световых приборов и звуковых сигналов</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Общее устройство прицепа О1</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Виды подвесок, применяемых на прицепах</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Электрооборудование прицепа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Устройство узла сцепки и тягово-сцепного</w:t>
            </w:r>
            <w:r>
              <w:rPr>
                <w:rFonts w:ascii="Times New Roman" w:eastAsiaTheme="minorHAnsi" w:hAnsi="Times New Roman"/>
                <w:sz w:val="20"/>
                <w:szCs w:val="20"/>
                <w:lang w:eastAsia="en-US"/>
              </w:rPr>
              <w:t xml:space="preserve"> </w:t>
            </w:r>
            <w:r w:rsidRPr="00AB5A3C">
              <w:rPr>
                <w:rFonts w:ascii="Times New Roman" w:eastAsiaTheme="minorHAnsi" w:hAnsi="Times New Roman"/>
                <w:sz w:val="20"/>
                <w:szCs w:val="20"/>
                <w:lang w:eastAsia="en-US"/>
              </w:rPr>
              <w:t>устройства</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Контрольный осмотр и ежедневное техническое обслуживание автомобиля и прицепа</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2"/>
        </w:trPr>
        <w:tc>
          <w:tcPr>
            <w:tcW w:w="9781" w:type="dxa"/>
            <w:gridSpan w:val="4"/>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Организация и выполнение грузовых перевозок автомобильным транспортом</w:t>
            </w:r>
          </w:p>
        </w:tc>
      </w:tr>
      <w:tr w:rsidR="00AB5A3C" w:rsidRPr="00AB5A3C" w:rsidTr="00AB5A3C">
        <w:trPr>
          <w:trHeight w:val="267"/>
        </w:trPr>
        <w:tc>
          <w:tcPr>
            <w:tcW w:w="6414"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Нормативные правовые акты,</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определяющие порядок перевозки грузов</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lastRenderedPageBreak/>
              <w:t>автомобильным транспортом</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lastRenderedPageBreak/>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414"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lastRenderedPageBreak/>
              <w:t>Организация грузовых перевозок</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70"/>
        </w:trPr>
        <w:tc>
          <w:tcPr>
            <w:tcW w:w="6414" w:type="dxa"/>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Путевой лист и транспортная накладная</w:t>
            </w:r>
          </w:p>
        </w:tc>
        <w:tc>
          <w:tcPr>
            <w:tcW w:w="1666" w:type="dxa"/>
            <w:gridSpan w:val="2"/>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34"/>
        </w:trPr>
        <w:tc>
          <w:tcPr>
            <w:tcW w:w="9781" w:type="dxa"/>
            <w:gridSpan w:val="4"/>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Информационные материалы</w:t>
            </w:r>
          </w:p>
          <w:p w:rsidR="00AB5A3C" w:rsidRPr="00AB5A3C" w:rsidRDefault="00AB5A3C" w:rsidP="00AB5A3C">
            <w:pPr>
              <w:autoSpaceDE w:val="0"/>
              <w:autoSpaceDN w:val="0"/>
              <w:adjustRightInd w:val="0"/>
              <w:spacing w:after="0" w:line="240" w:lineRule="auto"/>
              <w:jc w:val="center"/>
              <w:rPr>
                <w:rFonts w:ascii="Times New Roman" w:eastAsiaTheme="minorHAnsi" w:hAnsi="Times New Roman"/>
                <w:b/>
                <w:sz w:val="20"/>
                <w:szCs w:val="20"/>
                <w:lang w:eastAsia="en-US"/>
              </w:rPr>
            </w:pPr>
            <w:r w:rsidRPr="00AB5A3C">
              <w:rPr>
                <w:rFonts w:ascii="Times New Roman" w:eastAsiaTheme="minorHAnsi" w:hAnsi="Times New Roman"/>
                <w:b/>
                <w:sz w:val="20"/>
                <w:szCs w:val="20"/>
                <w:lang w:eastAsia="en-US"/>
              </w:rPr>
              <w:t>Информационный стенд</w:t>
            </w:r>
          </w:p>
        </w:tc>
      </w:tr>
      <w:tr w:rsidR="00AB5A3C" w:rsidRPr="00AB5A3C" w:rsidTr="00AB5A3C">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Закон Российской Федерации от 7 февраля 1992 г. № 2300-1 "О защите прав потребителей"</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398"/>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Копия лицензии с соответствующим приложением</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154"/>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Примерная программа переподготовки водителей транспортных средств с категории "В" на категорию «С»</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104"/>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Программа переподготовки </w:t>
            </w:r>
            <w:proofErr w:type="gramStart"/>
            <w:r w:rsidRPr="00AB5A3C">
              <w:rPr>
                <w:rFonts w:ascii="Times New Roman" w:eastAsiaTheme="minorHAnsi" w:hAnsi="Times New Roman"/>
                <w:sz w:val="20"/>
                <w:szCs w:val="20"/>
                <w:lang w:eastAsia="en-US"/>
              </w:rPr>
              <w:t>водителей  транспортных</w:t>
            </w:r>
            <w:proofErr w:type="gramEnd"/>
            <w:r w:rsidRPr="00AB5A3C">
              <w:rPr>
                <w:rFonts w:ascii="Times New Roman" w:eastAsiaTheme="minorHAnsi" w:hAnsi="Times New Roman"/>
                <w:sz w:val="20"/>
                <w:szCs w:val="20"/>
                <w:lang w:eastAsia="en-US"/>
              </w:rPr>
              <w:t xml:space="preserve"> средств с  категории "В" на категорию «С», согласованная с Госавтоинспекцией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AB5A3C">
        <w:trPr>
          <w:trHeight w:val="28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 xml:space="preserve">Учебный план </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199"/>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Календ</w:t>
            </w:r>
            <w:r w:rsidR="0084577F">
              <w:rPr>
                <w:rFonts w:ascii="Times New Roman" w:eastAsiaTheme="minorHAnsi" w:hAnsi="Times New Roman"/>
                <w:sz w:val="20"/>
                <w:szCs w:val="20"/>
                <w:lang w:eastAsia="en-US"/>
              </w:rPr>
              <w:t xml:space="preserve">арный учебный график (на каждую </w:t>
            </w:r>
            <w:r w:rsidRPr="00AB5A3C">
              <w:rPr>
                <w:rFonts w:ascii="Times New Roman" w:eastAsiaTheme="minorHAnsi" w:hAnsi="Times New Roman"/>
                <w:sz w:val="20"/>
                <w:szCs w:val="20"/>
                <w:lang w:eastAsia="en-US"/>
              </w:rPr>
              <w:t>учебную группу)</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Распис</w:t>
            </w:r>
            <w:r w:rsidR="0084577F">
              <w:rPr>
                <w:rFonts w:ascii="Times New Roman" w:eastAsiaTheme="minorHAnsi" w:hAnsi="Times New Roman"/>
                <w:sz w:val="20"/>
                <w:szCs w:val="20"/>
                <w:lang w:eastAsia="en-US"/>
              </w:rPr>
              <w:t xml:space="preserve">ание занятий (на каждую учебную </w:t>
            </w:r>
            <w:r w:rsidRPr="00AB5A3C">
              <w:rPr>
                <w:rFonts w:ascii="Times New Roman" w:eastAsiaTheme="minorHAnsi" w:hAnsi="Times New Roman"/>
                <w:sz w:val="20"/>
                <w:szCs w:val="20"/>
                <w:lang w:eastAsia="en-US"/>
              </w:rPr>
              <w:t>группу)</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149"/>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Граф</w:t>
            </w:r>
            <w:r w:rsidR="0084577F">
              <w:rPr>
                <w:rFonts w:ascii="Times New Roman" w:eastAsiaTheme="minorHAnsi" w:hAnsi="Times New Roman"/>
                <w:sz w:val="20"/>
                <w:szCs w:val="20"/>
                <w:lang w:eastAsia="en-US"/>
              </w:rPr>
              <w:t xml:space="preserve">ик учебного вождения (на каждую </w:t>
            </w:r>
            <w:r w:rsidRPr="00AB5A3C">
              <w:rPr>
                <w:rFonts w:ascii="Times New Roman" w:eastAsiaTheme="minorHAnsi" w:hAnsi="Times New Roman"/>
                <w:sz w:val="20"/>
                <w:szCs w:val="20"/>
                <w:lang w:eastAsia="en-US"/>
              </w:rPr>
              <w:t>учебную группу)</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480"/>
        </w:trPr>
        <w:tc>
          <w:tcPr>
            <w:tcW w:w="6521" w:type="dxa"/>
            <w:gridSpan w:val="2"/>
          </w:tcPr>
          <w:p w:rsidR="00AB5A3C" w:rsidRPr="00AB5A3C" w:rsidRDefault="00AB5A3C" w:rsidP="00AB5A3C">
            <w:pPr>
              <w:autoSpaceDE w:val="0"/>
              <w:autoSpaceDN w:val="0"/>
              <w:adjustRightInd w:val="0"/>
              <w:spacing w:after="0" w:line="240" w:lineRule="auto"/>
              <w:jc w:val="both"/>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Схемы учебных маршрутов, утвержденные руководителем организации, осуществляющей</w:t>
            </w:r>
          </w:p>
          <w:p w:rsidR="00AB5A3C" w:rsidRPr="00AB5A3C" w:rsidRDefault="00AB5A3C" w:rsidP="00AB5A3C">
            <w:pPr>
              <w:autoSpaceDE w:val="0"/>
              <w:autoSpaceDN w:val="0"/>
              <w:adjustRightInd w:val="0"/>
              <w:spacing w:after="0" w:line="240" w:lineRule="auto"/>
              <w:jc w:val="both"/>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образовательную деятельность</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r w:rsidR="00AB5A3C" w:rsidRPr="00AB5A3C" w:rsidTr="0084577F">
        <w:trPr>
          <w:trHeight w:val="70"/>
        </w:trPr>
        <w:tc>
          <w:tcPr>
            <w:tcW w:w="6521" w:type="dxa"/>
            <w:gridSpan w:val="2"/>
          </w:tcPr>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Книга жалоб и предложений</w:t>
            </w:r>
          </w:p>
        </w:tc>
        <w:tc>
          <w:tcPr>
            <w:tcW w:w="1559"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proofErr w:type="spellStart"/>
            <w:r w:rsidRPr="00AB5A3C">
              <w:rPr>
                <w:rFonts w:ascii="Times New Roman" w:eastAsiaTheme="minorHAnsi" w:hAnsi="Times New Roman"/>
                <w:sz w:val="20"/>
                <w:szCs w:val="20"/>
                <w:lang w:eastAsia="en-US"/>
              </w:rPr>
              <w:t>шт</w:t>
            </w:r>
            <w:proofErr w:type="spellEnd"/>
          </w:p>
        </w:tc>
        <w:tc>
          <w:tcPr>
            <w:tcW w:w="1701" w:type="dxa"/>
          </w:tcPr>
          <w:p w:rsidR="00AB5A3C" w:rsidRPr="00AB5A3C" w:rsidRDefault="00AB5A3C" w:rsidP="00AB5A3C">
            <w:pPr>
              <w:autoSpaceDE w:val="0"/>
              <w:autoSpaceDN w:val="0"/>
              <w:adjustRightInd w:val="0"/>
              <w:spacing w:after="0" w:line="240" w:lineRule="auto"/>
              <w:jc w:val="center"/>
              <w:rPr>
                <w:rFonts w:ascii="Times New Roman" w:eastAsiaTheme="minorHAnsi" w:hAnsi="Times New Roman"/>
                <w:sz w:val="20"/>
                <w:szCs w:val="20"/>
                <w:lang w:eastAsia="en-US"/>
              </w:rPr>
            </w:pPr>
            <w:r w:rsidRPr="00AB5A3C">
              <w:rPr>
                <w:rFonts w:ascii="Times New Roman" w:eastAsiaTheme="minorHAnsi" w:hAnsi="Times New Roman"/>
                <w:sz w:val="20"/>
                <w:szCs w:val="20"/>
                <w:lang w:eastAsia="en-US"/>
              </w:rPr>
              <w:t>1</w:t>
            </w:r>
          </w:p>
        </w:tc>
      </w:tr>
    </w:tbl>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vertAlign w:val="superscript"/>
          <w:lang w:eastAsia="en-US"/>
        </w:rPr>
        <w:t>1</w:t>
      </w:r>
      <w:r w:rsidRPr="00AB5A3C">
        <w:rPr>
          <w:rFonts w:ascii="Times New Roman" w:eastAsiaTheme="minorHAnsi" w:hAnsi="Times New Roman"/>
          <w:sz w:val="20"/>
          <w:szCs w:val="20"/>
          <w:lang w:eastAsia="en-US"/>
        </w:rPr>
        <w:t xml:space="preserve"> В качестве тренажера может </w:t>
      </w:r>
      <w:proofErr w:type="gramStart"/>
      <w:r w:rsidRPr="00AB5A3C">
        <w:rPr>
          <w:rFonts w:ascii="Times New Roman" w:eastAsiaTheme="minorHAnsi" w:hAnsi="Times New Roman"/>
          <w:sz w:val="20"/>
          <w:szCs w:val="20"/>
          <w:lang w:eastAsia="en-US"/>
        </w:rPr>
        <w:t>использоваться  учебное</w:t>
      </w:r>
      <w:proofErr w:type="gramEnd"/>
      <w:r w:rsidRPr="00AB5A3C">
        <w:rPr>
          <w:rFonts w:ascii="Times New Roman" w:eastAsiaTheme="minorHAnsi" w:hAnsi="Times New Roman"/>
          <w:sz w:val="20"/>
          <w:szCs w:val="20"/>
          <w:lang w:eastAsia="en-US"/>
        </w:rPr>
        <w:t xml:space="preserve"> транспортное средство.</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vertAlign w:val="superscript"/>
          <w:lang w:eastAsia="en-US"/>
        </w:rPr>
        <w:t>2</w:t>
      </w:r>
      <w:r w:rsidRPr="00AB5A3C">
        <w:rPr>
          <w:rFonts w:ascii="Times New Roman" w:eastAsiaTheme="minorHAnsi" w:hAnsi="Times New Roman"/>
          <w:sz w:val="20"/>
          <w:szCs w:val="20"/>
          <w:lang w:eastAsia="en-US"/>
        </w:rP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vertAlign w:val="superscript"/>
          <w:lang w:eastAsia="en-US"/>
        </w:rPr>
        <w:t>3</w:t>
      </w:r>
      <w:r w:rsidRPr="00AB5A3C">
        <w:rPr>
          <w:rFonts w:ascii="Times New Roman" w:eastAsiaTheme="minorHAnsi" w:hAnsi="Times New Roman"/>
          <w:sz w:val="20"/>
          <w:szCs w:val="20"/>
          <w:lang w:eastAsia="en-US"/>
        </w:rPr>
        <w:t xml:space="preserve"> Обучающий тренажер или </w:t>
      </w:r>
      <w:proofErr w:type="spellStart"/>
      <w:r w:rsidRPr="00AB5A3C">
        <w:rPr>
          <w:rFonts w:ascii="Times New Roman" w:eastAsiaTheme="minorHAnsi" w:hAnsi="Times New Roman"/>
          <w:sz w:val="20"/>
          <w:szCs w:val="20"/>
          <w:lang w:eastAsia="en-US"/>
        </w:rPr>
        <w:t>тахограф</w:t>
      </w:r>
      <w:proofErr w:type="spellEnd"/>
      <w:r w:rsidRPr="00AB5A3C">
        <w:rPr>
          <w:rFonts w:ascii="Times New Roman" w:eastAsiaTheme="minorHAnsi" w:hAnsi="Times New Roman"/>
          <w:sz w:val="20"/>
          <w:szCs w:val="20"/>
          <w:lang w:eastAsia="en-US"/>
        </w:rPr>
        <w:t>, установленный на учебном транспортном средстве.</w:t>
      </w:r>
    </w:p>
    <w:p w:rsidR="00AB5A3C" w:rsidRPr="00AB5A3C" w:rsidRDefault="00AB5A3C" w:rsidP="00AB5A3C">
      <w:pPr>
        <w:autoSpaceDE w:val="0"/>
        <w:autoSpaceDN w:val="0"/>
        <w:adjustRightInd w:val="0"/>
        <w:spacing w:after="0" w:line="240" w:lineRule="auto"/>
        <w:rPr>
          <w:rFonts w:ascii="Times New Roman" w:eastAsiaTheme="minorHAnsi" w:hAnsi="Times New Roman"/>
          <w:sz w:val="20"/>
          <w:szCs w:val="20"/>
          <w:lang w:eastAsia="en-US"/>
        </w:rPr>
      </w:pPr>
      <w:r w:rsidRPr="00AB5A3C">
        <w:rPr>
          <w:rFonts w:ascii="Times New Roman" w:eastAsiaTheme="minorHAnsi" w:hAnsi="Times New Roman"/>
          <w:sz w:val="20"/>
          <w:szCs w:val="20"/>
          <w:vertAlign w:val="superscript"/>
          <w:lang w:eastAsia="en-US"/>
        </w:rPr>
        <w:t>4</w:t>
      </w:r>
      <w:r w:rsidRPr="00AB5A3C">
        <w:rPr>
          <w:rFonts w:ascii="Times New Roman" w:eastAsiaTheme="minorHAnsi" w:hAnsi="Times New Roman"/>
          <w:sz w:val="20"/>
          <w:szCs w:val="20"/>
          <w:lang w:eastAsia="en-US"/>
        </w:rPr>
        <w:t xml:space="preserve"> Магнитная доска со схемой населенного пункта может быть заменена соответствующим электронным учебным пособием.</w:t>
      </w:r>
    </w:p>
    <w:p w:rsidR="00AB5A3C" w:rsidRDefault="00AB5A3C" w:rsidP="00AB5A3C">
      <w:pPr>
        <w:widowControl w:val="0"/>
        <w:autoSpaceDE w:val="0"/>
        <w:autoSpaceDN w:val="0"/>
        <w:adjustRightInd w:val="0"/>
        <w:spacing w:after="0" w:line="240" w:lineRule="auto"/>
        <w:rPr>
          <w:rFonts w:ascii="Times New Roman" w:hAnsi="Times New Roman"/>
          <w:sz w:val="24"/>
          <w:szCs w:val="24"/>
        </w:rPr>
      </w:pPr>
      <w:r w:rsidRPr="00AB5A3C">
        <w:rPr>
          <w:rFonts w:ascii="Times New Roman" w:eastAsiaTheme="minorHAnsi" w:hAnsi="Times New Roman"/>
          <w:sz w:val="20"/>
          <w:szCs w:val="20"/>
          <w:vertAlign w:val="superscript"/>
          <w:lang w:eastAsia="en-US"/>
        </w:rPr>
        <w:t>5</w:t>
      </w:r>
      <w:r w:rsidRPr="00AB5A3C">
        <w:rPr>
          <w:rFonts w:ascii="Times New Roman" w:eastAsiaTheme="minorHAnsi" w:hAnsi="Times New Roman"/>
          <w:sz w:val="20"/>
          <w:szCs w:val="20"/>
          <w:lang w:eastAsia="en-US"/>
        </w:rPr>
        <w:t xml:space="preserve">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AB5A3C" w:rsidRDefault="00AB5A3C" w:rsidP="00AB5A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1" w:history="1">
        <w:r>
          <w:rPr>
            <w:rFonts w:ascii="Times New Roman" w:hAnsi="Times New Roman"/>
            <w:sz w:val="24"/>
            <w:szCs w:val="24"/>
            <w:u w:val="single"/>
          </w:rPr>
          <w:t>пункту 2</w:t>
        </w:r>
      </w:hyperlink>
      <w:r>
        <w:rPr>
          <w:rFonts w:ascii="Times New Roman" w:hAnsi="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2" w:history="1">
        <w:r>
          <w:rPr>
            <w:rFonts w:ascii="Times New Roman" w:hAnsi="Times New Roman"/>
            <w:sz w:val="24"/>
            <w:szCs w:val="24"/>
            <w:u w:val="single"/>
          </w:rPr>
          <w:t>пункту 3</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sz w:val="24"/>
          <w:szCs w:val="24"/>
        </w:rPr>
        <w:t>асфальто</w:t>
      </w:r>
      <w:proofErr w:type="spellEnd"/>
      <w:r>
        <w:rPr>
          <w:rFonts w:ascii="Times New Roman" w:hAnsi="Times New Roman"/>
          <w:sz w:val="24"/>
          <w:szCs w:val="24"/>
        </w:rPr>
        <w:t xml:space="preserve">- или цементобетонное покрытие согласно </w:t>
      </w:r>
      <w:hyperlink r:id="rId33"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4"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5"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Коэффициент сцепления покрытия должен обеспечивать безопасные условия движения. В зоне </w:t>
      </w:r>
      <w:r>
        <w:rPr>
          <w:rFonts w:ascii="Times New Roman" w:hAnsi="Times New Roman"/>
          <w:sz w:val="24"/>
          <w:szCs w:val="24"/>
        </w:rPr>
        <w:lastRenderedPageBreak/>
        <w:t xml:space="preserve">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6"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sz w:val="24"/>
          <w:szCs w:val="24"/>
        </w:rPr>
        <w:t>Стандартинформ</w:t>
      </w:r>
      <w:proofErr w:type="spellEnd"/>
      <w:r>
        <w:rPr>
          <w:rFonts w:ascii="Times New Roman" w:hAnsi="Times New Roman"/>
          <w:sz w:val="24"/>
          <w:szCs w:val="24"/>
        </w:rPr>
        <w:t>, 2017).</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7"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8" w:history="1">
        <w:r>
          <w:rPr>
            <w:rFonts w:ascii="Times New Roman" w:hAnsi="Times New Roman"/>
            <w:sz w:val="24"/>
            <w:szCs w:val="24"/>
            <w:u w:val="single"/>
          </w:rPr>
          <w:t>пункту 7</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sz w:val="24"/>
          <w:szCs w:val="24"/>
        </w:rPr>
        <w:t>послефинишной</w:t>
      </w:r>
      <w:proofErr w:type="spellEnd"/>
      <w:r>
        <w:rPr>
          <w:rFonts w:ascii="Times New Roman" w:hAnsi="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9" w:history="1">
        <w:r>
          <w:rPr>
            <w:rFonts w:ascii="Times New Roman" w:hAnsi="Times New Roman"/>
            <w:sz w:val="24"/>
            <w:szCs w:val="24"/>
            <w:u w:val="single"/>
          </w:rPr>
          <w:t>пункту 8</w:t>
        </w:r>
      </w:hyperlink>
      <w:r>
        <w:rPr>
          <w:rFonts w:ascii="Times New Roman" w:hAnsi="Times New Roman"/>
          <w:sz w:val="24"/>
          <w:szCs w:val="24"/>
        </w:rPr>
        <w:t xml:space="preserve"> Требований к техническим средствам контроля.</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Система оценки результатов освоения Примерной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w:t>
      </w:r>
      <w:bookmarkStart w:id="0" w:name="_GoBack"/>
      <w:bookmarkEnd w:id="0"/>
      <w:r>
        <w:rPr>
          <w:rFonts w:ascii="Times New Roman" w:hAnsi="Times New Roman"/>
          <w:sz w:val="24"/>
          <w:szCs w:val="24"/>
        </w:rPr>
        <w:t>ю оценку, к сдаче квалификационного экзамена не допускаются.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0" w:history="1">
        <w:r>
          <w:rPr>
            <w:rFonts w:ascii="Times New Roman" w:hAnsi="Times New Roman"/>
            <w:sz w:val="24"/>
            <w:szCs w:val="24"/>
            <w:u w:val="single"/>
          </w:rPr>
          <w:t>статье 74</w:t>
        </w:r>
      </w:hyperlink>
      <w:r>
        <w:rPr>
          <w:rFonts w:ascii="Times New Roman" w:hAnsi="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Проверка теоретических знаний при проведении квалификационного экзамена проводится по предметам:</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"C" как объектов управления";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"C".</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Практическая квалификационная работа при проведении квалификационного экзамена состоит </w:t>
      </w:r>
      <w:r>
        <w:rPr>
          <w:rFonts w:ascii="Times New Roman" w:hAnsi="Times New Roman"/>
          <w:sz w:val="24"/>
          <w:szCs w:val="24"/>
        </w:rPr>
        <w:lastRenderedPageBreak/>
        <w:t>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1" w:history="1">
        <w:r>
          <w:rPr>
            <w:rFonts w:ascii="Times New Roman" w:hAnsi="Times New Roman"/>
            <w:sz w:val="24"/>
            <w:szCs w:val="24"/>
            <w:u w:val="single"/>
          </w:rPr>
          <w:t>пункту 2</w:t>
        </w:r>
      </w:hyperlink>
      <w:r>
        <w:rPr>
          <w:rFonts w:ascii="Times New Roman" w:hAnsi="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AB5A3C" w:rsidRDefault="00AB5A3C" w:rsidP="00AB5A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Учебно-методические материалы, обеспечивающие реализацию Примерной программы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Учебно-методические материалы представлены:</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Примерной программой;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образовательной программой;</w:t>
      </w:r>
    </w:p>
    <w:p w:rsidR="00AB5A3C" w:rsidRDefault="00AB5A3C" w:rsidP="00AB5A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AB5A3C" w:rsidRDefault="00AB5A3C" w:rsidP="00AB5A3C">
      <w:pPr>
        <w:widowControl w:val="0"/>
        <w:autoSpaceDE w:val="0"/>
        <w:autoSpaceDN w:val="0"/>
        <w:adjustRightInd w:val="0"/>
        <w:spacing w:after="0" w:line="240" w:lineRule="auto"/>
        <w:rPr>
          <w:rFonts w:ascii="Times New Roman" w:hAnsi="Times New Roman"/>
          <w:sz w:val="24"/>
          <w:szCs w:val="24"/>
        </w:rPr>
      </w:pPr>
    </w:p>
    <w:p w:rsidR="00247685" w:rsidRDefault="00247685"/>
    <w:sectPr w:rsidR="00247685" w:rsidSect="00AB5A3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F2"/>
    <w:rsid w:val="00247685"/>
    <w:rsid w:val="0084577F"/>
    <w:rsid w:val="00AB5A3C"/>
    <w:rsid w:val="00C8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2A237-E4A7-4F51-AAB0-2A020704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A3C"/>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457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577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6556#l3" TargetMode="External"/><Relationship Id="rId13" Type="http://schemas.openxmlformats.org/officeDocument/2006/relationships/hyperlink" Target="https://normativ.kontur.ru/document?moduleid=1&amp;documentid=352263#l12" TargetMode="External"/><Relationship Id="rId18" Type="http://schemas.openxmlformats.org/officeDocument/2006/relationships/hyperlink" Target="https://normativ.kontur.ru/document?moduleid=1&amp;documentid=385080#l134" TargetMode="External"/><Relationship Id="rId26" Type="http://schemas.openxmlformats.org/officeDocument/2006/relationships/hyperlink" Target="https://normativ.kontur.ru/document?moduleid=1&amp;documentid=352263#l3163" TargetMode="External"/><Relationship Id="rId39" Type="http://schemas.openxmlformats.org/officeDocument/2006/relationships/hyperlink" Target="https://normativ.kontur.ru/document?moduleid=1&amp;documentid=387058#l230" TargetMode="External"/><Relationship Id="rId3" Type="http://schemas.openxmlformats.org/officeDocument/2006/relationships/webSettings" Target="webSettings.xml"/><Relationship Id="rId21" Type="http://schemas.openxmlformats.org/officeDocument/2006/relationships/image" Target="media/image3.jpeg"/><Relationship Id="rId34" Type="http://schemas.openxmlformats.org/officeDocument/2006/relationships/hyperlink" Target="https://normativ.kontur.ru/document?moduleid=1&amp;documentid=387058#l314" TargetMode="External"/><Relationship Id="rId42" Type="http://schemas.openxmlformats.org/officeDocument/2006/relationships/fontTable" Target="fontTable.xml"/><Relationship Id="rId7" Type="http://schemas.openxmlformats.org/officeDocument/2006/relationships/hyperlink" Target="https://normativ.kontur.ru/document?moduleid=1&amp;documentid=370328#l7" TargetMode="External"/><Relationship Id="rId12" Type="http://schemas.openxmlformats.org/officeDocument/2006/relationships/hyperlink" Target="https://normativ.kontur.ru/document?moduleid=1&amp;documentid=352263#l12" TargetMode="External"/><Relationship Id="rId17" Type="http://schemas.openxmlformats.org/officeDocument/2006/relationships/hyperlink" Target="https://normativ.kontur.ru/document?moduleid=1&amp;documentid=408738#l903" TargetMode="External"/><Relationship Id="rId25" Type="http://schemas.openxmlformats.org/officeDocument/2006/relationships/hyperlink" Target="https://normativ.kontur.ru/document?moduleid=1&amp;documentid=322539#l14" TargetMode="External"/><Relationship Id="rId33" Type="http://schemas.openxmlformats.org/officeDocument/2006/relationships/hyperlink" Target="https://normativ.kontur.ru/document?moduleid=1&amp;documentid=387058#l314" TargetMode="External"/><Relationship Id="rId38" Type="http://schemas.openxmlformats.org/officeDocument/2006/relationships/hyperlink" Target="https://normativ.kontur.ru/document?moduleid=1&amp;documentid=387058#l44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08738#l84" TargetMode="External"/><Relationship Id="rId20" Type="http://schemas.openxmlformats.org/officeDocument/2006/relationships/image" Target="media/image2.jpeg"/><Relationship Id="rId29" Type="http://schemas.openxmlformats.org/officeDocument/2006/relationships/hyperlink" Target="https://normativ.kontur.ru/document?moduleid=1&amp;documentid=352263#l521" TargetMode="External"/><Relationship Id="rId41" Type="http://schemas.openxmlformats.org/officeDocument/2006/relationships/hyperlink" Target="https://normativ.kontur.ru/document?moduleid=1&amp;documentid=416094#l803" TargetMode="External"/><Relationship Id="rId1" Type="http://schemas.openxmlformats.org/officeDocument/2006/relationships/styles" Target="styles.xml"/><Relationship Id="rId6" Type="http://schemas.openxmlformats.org/officeDocument/2006/relationships/hyperlink" Target="https://normativ.kontur.ru/document?moduleid=1&amp;documentid=330326#l7" TargetMode="External"/><Relationship Id="rId11" Type="http://schemas.openxmlformats.org/officeDocument/2006/relationships/hyperlink" Target="https://normativ.kontur.ru/document?moduleid=1&amp;documentid=408916#l41" TargetMode="External"/><Relationship Id="rId24" Type="http://schemas.openxmlformats.org/officeDocument/2006/relationships/hyperlink" Target="https://normativ.kontur.ru/document?moduleid=1&amp;documentid=184188#l0" TargetMode="External"/><Relationship Id="rId32" Type="http://schemas.openxmlformats.org/officeDocument/2006/relationships/hyperlink" Target="https://normativ.kontur.ru/document?moduleid=1&amp;documentid=387058#l313" TargetMode="External"/><Relationship Id="rId37" Type="http://schemas.openxmlformats.org/officeDocument/2006/relationships/hyperlink" Target="https://normativ.kontur.ru/document?moduleid=1&amp;documentid=387058#l314" TargetMode="External"/><Relationship Id="rId40" Type="http://schemas.openxmlformats.org/officeDocument/2006/relationships/hyperlink" Target="https://normativ.kontur.ru/document?moduleid=1&amp;documentid=416094#l932" TargetMode="External"/><Relationship Id="rId5" Type="http://schemas.openxmlformats.org/officeDocument/2006/relationships/hyperlink" Target="https://normativ.kontur.ru/document?moduleid=1&amp;documentid=416094#l215" TargetMode="External"/><Relationship Id="rId15" Type="http://schemas.openxmlformats.org/officeDocument/2006/relationships/hyperlink" Target="https://normativ.kontur.ru/document?moduleid=1&amp;documentid=352263#l12" TargetMode="External"/><Relationship Id="rId23" Type="http://schemas.openxmlformats.org/officeDocument/2006/relationships/hyperlink" Target="https://normativ.kontur.ru/document?moduleid=1&amp;documentid=322539#l68" TargetMode="External"/><Relationship Id="rId28" Type="http://schemas.openxmlformats.org/officeDocument/2006/relationships/image" Target="media/image5.jpeg"/><Relationship Id="rId36" Type="http://schemas.openxmlformats.org/officeDocument/2006/relationships/hyperlink" Target="https://normativ.kontur.ru/document?moduleid=1&amp;documentid=387058#l314" TargetMode="External"/><Relationship Id="rId10" Type="http://schemas.openxmlformats.org/officeDocument/2006/relationships/hyperlink" Target="https://normativ.kontur.ru/document?moduleid=1&amp;documentid=416094#l219" TargetMode="External"/><Relationship Id="rId19" Type="http://schemas.openxmlformats.org/officeDocument/2006/relationships/image" Target="media/image1.jpeg"/><Relationship Id="rId31" Type="http://schemas.openxmlformats.org/officeDocument/2006/relationships/hyperlink" Target="https://normativ.kontur.ru/document?moduleid=1&amp;documentid=387058#l225" TargetMode="External"/><Relationship Id="rId4" Type="http://schemas.openxmlformats.org/officeDocument/2006/relationships/hyperlink" Target="https://normativ.kontur.ru/document?moduleid=1&amp;documentid=408738#l0" TargetMode="External"/><Relationship Id="rId9" Type="http://schemas.openxmlformats.org/officeDocument/2006/relationships/hyperlink" Target="https://normativ.kontur.ru/document?moduleid=1&amp;documentid=416094#l210" TargetMode="External"/><Relationship Id="rId14" Type="http://schemas.openxmlformats.org/officeDocument/2006/relationships/hyperlink" Target="https://normativ.kontur.ru/document?moduleid=1&amp;documentid=352263#l12" TargetMode="External"/><Relationship Id="rId22" Type="http://schemas.openxmlformats.org/officeDocument/2006/relationships/hyperlink" Target="https://normativ.kontur.ru/document?moduleid=1&amp;documentid=352263#l12" TargetMode="External"/><Relationship Id="rId27" Type="http://schemas.openxmlformats.org/officeDocument/2006/relationships/image" Target="media/image4.jpeg"/><Relationship Id="rId30" Type="http://schemas.openxmlformats.org/officeDocument/2006/relationships/hyperlink" Target="https://normativ.kontur.ru/document?moduleid=1&amp;documentid=352263#l524" TargetMode="External"/><Relationship Id="rId35" Type="http://schemas.openxmlformats.org/officeDocument/2006/relationships/hyperlink" Target="https://normativ.kontur.ru/document?moduleid=1&amp;documentid=387058#l3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2022-08-24T06:54:00Z</cp:lastPrinted>
  <dcterms:created xsi:type="dcterms:W3CDTF">2022-08-24T06:43:00Z</dcterms:created>
  <dcterms:modified xsi:type="dcterms:W3CDTF">2022-08-24T06:54:00Z</dcterms:modified>
</cp:coreProperties>
</file>